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4B2" w:rsidRPr="00346886" w:rsidRDefault="00D72E8B" w:rsidP="00D72E8B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  <w:r w:rsidRPr="00346886">
        <w:rPr>
          <w:b/>
          <w:bCs/>
          <w:cs/>
        </w:rPr>
        <w:t>(ร่าง)</w:t>
      </w:r>
      <w:r w:rsidR="006D6BB8" w:rsidRPr="00346886">
        <w:rPr>
          <w:rFonts w:hint="cs"/>
          <w:b/>
          <w:bCs/>
          <w:cs/>
        </w:rPr>
        <w:t xml:space="preserve"> </w:t>
      </w:r>
      <w:r w:rsidRPr="00346886">
        <w:rPr>
          <w:b/>
          <w:bCs/>
          <w:cs/>
        </w:rPr>
        <w:t>ตารางกำห</w:t>
      </w:r>
      <w:r w:rsidR="006D6BB8" w:rsidRPr="00346886">
        <w:rPr>
          <w:rFonts w:hint="cs"/>
          <w:b/>
          <w:bCs/>
          <w:cs/>
        </w:rPr>
        <w:t>น</w:t>
      </w:r>
      <w:r w:rsidRPr="00346886">
        <w:rPr>
          <w:b/>
          <w:bCs/>
          <w:cs/>
        </w:rPr>
        <w:t>ดค่าเป้าหมายความสำเร็จการประเมินคุณภาพการศึกษาภายใน ระดับอาชีวศึกษา</w:t>
      </w:r>
    </w:p>
    <w:p w:rsidR="00D72E8B" w:rsidRPr="00346886" w:rsidRDefault="00D72E8B" w:rsidP="00D72E8B">
      <w:pPr>
        <w:spacing w:after="0" w:line="240" w:lineRule="auto"/>
        <w:jc w:val="center"/>
        <w:rPr>
          <w:b/>
          <w:bCs/>
        </w:rPr>
      </w:pPr>
      <w:r w:rsidRPr="00346886">
        <w:rPr>
          <w:b/>
          <w:bCs/>
          <w:cs/>
        </w:rPr>
        <w:t>ประจำปีการศึกษา 2565</w:t>
      </w:r>
      <w:r w:rsidR="006D6BB8" w:rsidRPr="00346886">
        <w:rPr>
          <w:b/>
          <w:bCs/>
        </w:rPr>
        <w:t xml:space="preserve"> </w:t>
      </w:r>
    </w:p>
    <w:p w:rsidR="00D72E8B" w:rsidRPr="00346886" w:rsidRDefault="00D72E8B" w:rsidP="00D72E8B">
      <w:pPr>
        <w:spacing w:after="0" w:line="240" w:lineRule="auto"/>
        <w:jc w:val="center"/>
        <w:rPr>
          <w:b/>
          <w:bCs/>
          <w:cs/>
        </w:rPr>
      </w:pPr>
    </w:p>
    <w:tbl>
      <w:tblPr>
        <w:tblStyle w:val="a3"/>
        <w:tblW w:w="10753" w:type="dxa"/>
        <w:tblInd w:w="-722" w:type="dxa"/>
        <w:tblLook w:val="04A0" w:firstRow="1" w:lastRow="0" w:firstColumn="1" w:lastColumn="0" w:noHBand="0" w:noVBand="1"/>
      </w:tblPr>
      <w:tblGrid>
        <w:gridCol w:w="688"/>
        <w:gridCol w:w="7279"/>
        <w:gridCol w:w="2786"/>
      </w:tblGrid>
      <w:tr w:rsidR="00346886" w:rsidRPr="00346886" w:rsidTr="008A12E8">
        <w:trPr>
          <w:tblHeader/>
        </w:trPr>
        <w:tc>
          <w:tcPr>
            <w:tcW w:w="688" w:type="dxa"/>
            <w:shd w:val="clear" w:color="auto" w:fill="B6DDE8" w:themeFill="accent5" w:themeFillTint="66"/>
          </w:tcPr>
          <w:p w:rsidR="00D72E8B" w:rsidRPr="00346886" w:rsidRDefault="00D72E8B" w:rsidP="00D72E8B">
            <w:pPr>
              <w:jc w:val="center"/>
              <w:rPr>
                <w:b/>
                <w:bCs/>
                <w:cs/>
              </w:rPr>
            </w:pPr>
            <w:r w:rsidRPr="00346886">
              <w:rPr>
                <w:b/>
                <w:bCs/>
                <w:cs/>
              </w:rPr>
              <w:t>ที่</w:t>
            </w:r>
          </w:p>
        </w:tc>
        <w:tc>
          <w:tcPr>
            <w:tcW w:w="7279" w:type="dxa"/>
            <w:shd w:val="clear" w:color="auto" w:fill="B6DDE8" w:themeFill="accent5" w:themeFillTint="66"/>
          </w:tcPr>
          <w:p w:rsidR="00D72E8B" w:rsidRPr="00346886" w:rsidRDefault="00D72E8B" w:rsidP="00272593">
            <w:pPr>
              <w:jc w:val="center"/>
              <w:rPr>
                <w:b/>
                <w:bCs/>
                <w:cs/>
              </w:rPr>
            </w:pPr>
            <w:r w:rsidRPr="00346886">
              <w:rPr>
                <w:b/>
                <w:bCs/>
                <w:cs/>
              </w:rPr>
              <w:t>มาตรฐานการประเมิน</w:t>
            </w:r>
          </w:p>
        </w:tc>
        <w:tc>
          <w:tcPr>
            <w:tcW w:w="2786" w:type="dxa"/>
            <w:shd w:val="clear" w:color="auto" w:fill="B6DDE8" w:themeFill="accent5" w:themeFillTint="66"/>
          </w:tcPr>
          <w:p w:rsidR="00D72E8B" w:rsidRPr="00346886" w:rsidRDefault="00D72E8B" w:rsidP="00D72E8B">
            <w:pPr>
              <w:jc w:val="center"/>
              <w:rPr>
                <w:b/>
                <w:bCs/>
                <w:cs/>
              </w:rPr>
            </w:pPr>
            <w:r w:rsidRPr="00346886">
              <w:rPr>
                <w:b/>
                <w:bCs/>
                <w:cs/>
              </w:rPr>
              <w:t>ค่าเป้าหมาย</w:t>
            </w:r>
          </w:p>
        </w:tc>
      </w:tr>
      <w:tr w:rsidR="00346886" w:rsidRPr="00346886" w:rsidTr="00346886">
        <w:tc>
          <w:tcPr>
            <w:tcW w:w="10753" w:type="dxa"/>
            <w:gridSpan w:val="3"/>
            <w:shd w:val="clear" w:color="auto" w:fill="DAEEF3" w:themeFill="accent5" w:themeFillTint="33"/>
          </w:tcPr>
          <w:p w:rsidR="00D72E8B" w:rsidRPr="00346886" w:rsidRDefault="00D72E8B" w:rsidP="00D72E8B">
            <w:pPr>
              <w:rPr>
                <w:cs/>
              </w:rPr>
            </w:pPr>
            <w:r w:rsidRPr="00346886">
              <w:rPr>
                <w:b/>
                <w:bCs/>
                <w:cs/>
              </w:rPr>
              <w:t>มาตรฐานที่ 1 คุณลักษณะของผู้สำเร็จการศึกษาศิลปกรรมที่พึงประสงค์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D72E8B" w:rsidRPr="00346886" w:rsidRDefault="00D72E8B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1</w:t>
            </w:r>
            <w:r w:rsidRPr="00346886">
              <w:rPr>
                <w:b/>
                <w:bCs/>
                <w:cs/>
              </w:rPr>
              <w:t xml:space="preserve"> ความรู้</w:t>
            </w:r>
          </w:p>
        </w:tc>
      </w:tr>
      <w:tr w:rsidR="00346886" w:rsidRPr="00346886" w:rsidTr="00167B89">
        <w:tc>
          <w:tcPr>
            <w:tcW w:w="688" w:type="dxa"/>
          </w:tcPr>
          <w:p w:rsidR="00D72E8B" w:rsidRPr="00346886" w:rsidRDefault="00D72E8B" w:rsidP="00A9003C">
            <w:pPr>
              <w:rPr>
                <w:cs/>
              </w:rPr>
            </w:pPr>
            <w:r w:rsidRPr="00346886">
              <w:t>1.1.1</w:t>
            </w:r>
          </w:p>
        </w:tc>
        <w:tc>
          <w:tcPr>
            <w:tcW w:w="7279" w:type="dxa"/>
          </w:tcPr>
          <w:p w:rsidR="00D72E8B" w:rsidRPr="00346886" w:rsidRDefault="00D72E8B" w:rsidP="00A9003C">
            <w:pPr>
              <w:rPr>
                <w:cs/>
              </w:rPr>
            </w:pPr>
            <w:r w:rsidRPr="00346886">
              <w:rPr>
                <w:cs/>
              </w:rPr>
              <w:t>ระดับคุณภาพในการจัดการเรียนการสอนรายวิชาของหลักสูตรศิลปกรรม</w:t>
            </w:r>
          </w:p>
        </w:tc>
        <w:tc>
          <w:tcPr>
            <w:tcW w:w="2786" w:type="dxa"/>
          </w:tcPr>
          <w:p w:rsidR="00D72E8B" w:rsidRPr="00346886" w:rsidRDefault="0017434C" w:rsidP="0017434C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7434C" w:rsidRPr="00346886" w:rsidRDefault="0017434C" w:rsidP="0017434C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167B89">
        <w:tc>
          <w:tcPr>
            <w:tcW w:w="688" w:type="dxa"/>
          </w:tcPr>
          <w:p w:rsidR="00D72E8B" w:rsidRPr="00346886" w:rsidRDefault="00D72E8B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1.1.2</w:t>
            </w:r>
          </w:p>
        </w:tc>
        <w:tc>
          <w:tcPr>
            <w:tcW w:w="7279" w:type="dxa"/>
          </w:tcPr>
          <w:p w:rsidR="00D72E8B" w:rsidRPr="00346886" w:rsidRDefault="00D72E8B" w:rsidP="00A9003C">
            <w:pPr>
              <w:rPr>
                <w:spacing w:val="-8"/>
              </w:rPr>
            </w:pPr>
            <w:r w:rsidRPr="00346886">
              <w:rPr>
                <w:cs/>
              </w:rPr>
              <w:t>ร้อยละของผู้สำเร็จการศึกษาที่สอบผ่านมาตรฐานวิชาชีพ</w:t>
            </w:r>
          </w:p>
          <w:p w:rsidR="00B82B9F" w:rsidRPr="00346886" w:rsidRDefault="00B82B9F" w:rsidP="00A9003C">
            <w:pPr>
              <w:rPr>
                <w:spacing w:val="-8"/>
                <w:cs/>
              </w:rPr>
            </w:pPr>
          </w:p>
        </w:tc>
        <w:tc>
          <w:tcPr>
            <w:tcW w:w="2786" w:type="dxa"/>
          </w:tcPr>
          <w:p w:rsidR="00D72E8B" w:rsidRPr="00346886" w:rsidRDefault="00B82B9F" w:rsidP="00B82B9F">
            <w:pPr>
              <w:jc w:val="center"/>
            </w:pPr>
            <w:r w:rsidRPr="00346886">
              <w:rPr>
                <w:rFonts w:hint="cs"/>
                <w:cs/>
              </w:rPr>
              <w:t>5 คะแนน</w:t>
            </w:r>
          </w:p>
          <w:p w:rsidR="00B82B9F" w:rsidRPr="00346886" w:rsidRDefault="00B82B9F" w:rsidP="00B82B9F">
            <w:pPr>
              <w:jc w:val="center"/>
            </w:pPr>
            <w:r w:rsidRPr="00346886">
              <w:rPr>
                <w:rFonts w:hint="cs"/>
                <w:cs/>
              </w:rPr>
              <w:t>(ร้อยละ 80)</w:t>
            </w:r>
          </w:p>
        </w:tc>
      </w:tr>
      <w:tr w:rsidR="00346886" w:rsidRPr="00346886" w:rsidTr="0079251A">
        <w:trPr>
          <w:trHeight w:val="1433"/>
        </w:trPr>
        <w:tc>
          <w:tcPr>
            <w:tcW w:w="688" w:type="dxa"/>
          </w:tcPr>
          <w:p w:rsidR="00D72E8B" w:rsidRPr="00346886" w:rsidRDefault="00D72E8B" w:rsidP="00A9003C">
            <w:pPr>
              <w:rPr>
                <w:highlight w:val="yellow"/>
                <w:cs/>
              </w:rPr>
            </w:pPr>
            <w:r w:rsidRPr="00346886">
              <w:rPr>
                <w:rFonts w:hint="cs"/>
                <w:cs/>
              </w:rPr>
              <w:t>1.1.3</w:t>
            </w:r>
          </w:p>
        </w:tc>
        <w:tc>
          <w:tcPr>
            <w:tcW w:w="7279" w:type="dxa"/>
            <w:shd w:val="clear" w:color="auto" w:fill="auto"/>
          </w:tcPr>
          <w:p w:rsidR="00167B89" w:rsidRPr="00346886" w:rsidRDefault="00D72E8B" w:rsidP="00A9003C">
            <w:r w:rsidRPr="00346886">
              <w:rPr>
                <w:cs/>
              </w:rPr>
              <w:t xml:space="preserve">การทดสอบทางการศึกษาระดับชาติ ด้านอาชีวศึกษา </w:t>
            </w:r>
          </w:p>
          <w:p w:rsidR="00D72E8B" w:rsidRPr="00346886" w:rsidRDefault="00D72E8B" w:rsidP="00A9003C">
            <w:r w:rsidRPr="00346886">
              <w:rPr>
                <w:cs/>
              </w:rPr>
              <w:t>(</w:t>
            </w:r>
            <w:r w:rsidRPr="00346886">
              <w:t>Vocational National Educational</w:t>
            </w:r>
            <w:r w:rsidRPr="00346886">
              <w:rPr>
                <w:cs/>
              </w:rPr>
              <w:t>)</w:t>
            </w:r>
          </w:p>
          <w:p w:rsidR="00B82B9F" w:rsidRPr="00346886" w:rsidRDefault="00B82B9F" w:rsidP="00167B89">
            <w:pPr>
              <w:rPr>
                <w:cs/>
              </w:rPr>
            </w:pPr>
            <w:r w:rsidRPr="00346886">
              <w:rPr>
                <w:spacing w:val="-8"/>
                <w:sz w:val="28"/>
                <w:szCs w:val="28"/>
              </w:rPr>
              <w:t>*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คิดแบบเทียบบัญญัติฯ ทศนิยม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ตำแหน่ง </w:t>
            </w:r>
            <w:r w:rsidR="00167B89" w:rsidRPr="00346886">
              <w:rPr>
                <w:rFonts w:hint="cs"/>
                <w:spacing w:val="-8"/>
                <w:sz w:val="28"/>
                <w:szCs w:val="28"/>
                <w:cs/>
              </w:rPr>
              <w:t>ตั้งแต่ร้อยละ 80 ขึ้นไป เทียบ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ได้</w:t>
            </w:r>
            <w:r w:rsidR="00167B89" w:rsidRPr="00346886">
              <w:rPr>
                <w:rFonts w:hint="cs"/>
                <w:spacing w:val="-8"/>
                <w:sz w:val="28"/>
                <w:szCs w:val="28"/>
                <w:cs/>
              </w:rPr>
              <w:t>คะแนน 5</w:t>
            </w:r>
          </w:p>
        </w:tc>
        <w:tc>
          <w:tcPr>
            <w:tcW w:w="2786" w:type="dxa"/>
            <w:shd w:val="clear" w:color="auto" w:fill="FDE9D9" w:themeFill="accent6" w:themeFillTint="33"/>
          </w:tcPr>
          <w:p w:rsidR="00D72E8B" w:rsidRPr="00346886" w:rsidRDefault="00B82B9F" w:rsidP="00B82B9F">
            <w:pPr>
              <w:jc w:val="center"/>
            </w:pPr>
            <w:r w:rsidRPr="00346886">
              <w:t xml:space="preserve">3.75 </w:t>
            </w:r>
            <w:r w:rsidRPr="00346886">
              <w:rPr>
                <w:rFonts w:hint="cs"/>
                <w:cs/>
              </w:rPr>
              <w:t>คะแนน</w:t>
            </w:r>
          </w:p>
          <w:p w:rsidR="00B82B9F" w:rsidRPr="00346886" w:rsidRDefault="00B82B9F" w:rsidP="00B82B9F">
            <w:pPr>
              <w:jc w:val="center"/>
              <w:rPr>
                <w:cs/>
              </w:rPr>
            </w:pPr>
            <w:r w:rsidRPr="00346886">
              <w:rPr>
                <w:rFonts w:hint="cs"/>
                <w:cs/>
              </w:rPr>
              <w:t>(ร้อยละ 60)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D72E8B" w:rsidRPr="00346886" w:rsidRDefault="00F12089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2</w:t>
            </w:r>
            <w:r w:rsidR="00D72E8B" w:rsidRPr="00346886">
              <w:rPr>
                <w:b/>
                <w:bCs/>
                <w:cs/>
              </w:rPr>
              <w:t xml:space="preserve"> ทักษะและการประยุกต์ใช้</w:t>
            </w:r>
          </w:p>
        </w:tc>
      </w:tr>
      <w:tr w:rsidR="00346886" w:rsidRPr="00346886" w:rsidTr="00167B89">
        <w:tc>
          <w:tcPr>
            <w:tcW w:w="688" w:type="dxa"/>
          </w:tcPr>
          <w:p w:rsidR="00D72E8B" w:rsidRPr="00346886" w:rsidRDefault="00272593" w:rsidP="00A9003C">
            <w:pPr>
              <w:rPr>
                <w:cs/>
              </w:rPr>
            </w:pPr>
            <w:r w:rsidRPr="00346886">
              <w:t>1.2.1</w:t>
            </w:r>
          </w:p>
        </w:tc>
        <w:tc>
          <w:tcPr>
            <w:tcW w:w="7279" w:type="dxa"/>
          </w:tcPr>
          <w:p w:rsidR="00D72E8B" w:rsidRPr="00346886" w:rsidRDefault="00D72E8B" w:rsidP="00A9003C">
            <w:pPr>
              <w:rPr>
                <w:cs/>
              </w:rPr>
            </w:pPr>
            <w:r w:rsidRPr="00346886">
              <w:rPr>
                <w:cs/>
              </w:rPr>
              <w:t>ระดับคุณภาพในการจัดกิจกรรมเสริมหลักสูตร เพื่อพัฒนาทักษะและการประยุกต์ใช้</w:t>
            </w:r>
          </w:p>
        </w:tc>
        <w:tc>
          <w:tcPr>
            <w:tcW w:w="2786" w:type="dxa"/>
          </w:tcPr>
          <w:p w:rsidR="00167B89" w:rsidRPr="00346886" w:rsidRDefault="00167B89" w:rsidP="00167B89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D72E8B" w:rsidRPr="00346886" w:rsidRDefault="00167B89" w:rsidP="00167B89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79251A">
        <w:trPr>
          <w:trHeight w:val="1252"/>
        </w:trPr>
        <w:tc>
          <w:tcPr>
            <w:tcW w:w="688" w:type="dxa"/>
          </w:tcPr>
          <w:p w:rsidR="00D72E8B" w:rsidRPr="00346886" w:rsidRDefault="00272593" w:rsidP="00A9003C">
            <w:pPr>
              <w:rPr>
                <w:highlight w:val="yellow"/>
                <w:cs/>
              </w:rPr>
            </w:pPr>
            <w:r w:rsidRPr="00346886">
              <w:t>1.2.2</w:t>
            </w:r>
          </w:p>
        </w:tc>
        <w:tc>
          <w:tcPr>
            <w:tcW w:w="7279" w:type="dxa"/>
          </w:tcPr>
          <w:p w:rsidR="00D72E8B" w:rsidRPr="00346886" w:rsidRDefault="00D72E8B" w:rsidP="00167B89">
            <w:pPr>
              <w:ind w:right="-59"/>
              <w:rPr>
                <w:spacing w:val="-8"/>
              </w:rPr>
            </w:pPr>
            <w:r w:rsidRPr="00346886">
              <w:rPr>
                <w:cs/>
              </w:rPr>
              <w:t>ระดับความพึงพอใจที่มีต่อคุณภาพของ</w:t>
            </w:r>
            <w:r w:rsidR="00167B89" w:rsidRPr="00346886">
              <w:rPr>
                <w:cs/>
              </w:rPr>
              <w:t>ผู้สำเร็จการศึกษาด้านทักษะและกา</w:t>
            </w:r>
            <w:r w:rsidR="00167B89" w:rsidRPr="00346886">
              <w:rPr>
                <w:rFonts w:hint="cs"/>
                <w:cs/>
              </w:rPr>
              <w:t>ร</w:t>
            </w:r>
            <w:r w:rsidRPr="00346886">
              <w:rPr>
                <w:cs/>
              </w:rPr>
              <w:t>ประยุกต์ใช้</w:t>
            </w:r>
          </w:p>
          <w:p w:rsidR="00167B89" w:rsidRPr="00346886" w:rsidRDefault="00167B89" w:rsidP="00A9003C">
            <w:pPr>
              <w:rPr>
                <w:spacing w:val="-8"/>
                <w:cs/>
              </w:rPr>
            </w:pPr>
            <w:r w:rsidRPr="00346886">
              <w:rPr>
                <w:spacing w:val="-8"/>
                <w:sz w:val="28"/>
                <w:szCs w:val="28"/>
              </w:rPr>
              <w:t>*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คิดแบบเทียบบัญญัติฯ ทศนิยม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ตำแหน่ง ตั้งแต่ร้อยละ 80 ขึ้นไป เทียบได้คะแนน 5</w:t>
            </w:r>
          </w:p>
        </w:tc>
        <w:tc>
          <w:tcPr>
            <w:tcW w:w="2786" w:type="dxa"/>
            <w:shd w:val="clear" w:color="auto" w:fill="FDE9D9" w:themeFill="accent6" w:themeFillTint="33"/>
          </w:tcPr>
          <w:p w:rsidR="00D72E8B" w:rsidRPr="00346886" w:rsidRDefault="00167B89" w:rsidP="00167B89">
            <w:pPr>
              <w:jc w:val="center"/>
            </w:pPr>
            <w:r w:rsidRPr="00346886">
              <w:rPr>
                <w:rFonts w:hint="cs"/>
                <w:cs/>
              </w:rPr>
              <w:t>5 คะแนน</w:t>
            </w:r>
          </w:p>
          <w:p w:rsidR="00167B89" w:rsidRPr="00346886" w:rsidRDefault="00167B89" w:rsidP="00167B89">
            <w:pPr>
              <w:jc w:val="center"/>
            </w:pPr>
            <w:r w:rsidRPr="00346886">
              <w:rPr>
                <w:rFonts w:hint="cs"/>
                <w:cs/>
              </w:rPr>
              <w:t>(ร้อยละ 80)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D72E8B" w:rsidRPr="00346886" w:rsidRDefault="00F12089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3</w:t>
            </w:r>
            <w:r w:rsidR="00D72E8B" w:rsidRPr="00346886">
              <w:rPr>
                <w:b/>
                <w:bCs/>
                <w:cs/>
              </w:rPr>
              <w:t xml:space="preserve"> คุณธรรม จริยธรรม และคุณลักษณะที่พึงประสงค์</w:t>
            </w:r>
          </w:p>
        </w:tc>
      </w:tr>
      <w:tr w:rsidR="00346886" w:rsidRPr="00346886" w:rsidTr="00167B89">
        <w:tc>
          <w:tcPr>
            <w:tcW w:w="688" w:type="dxa"/>
          </w:tcPr>
          <w:p w:rsidR="00D72E8B" w:rsidRPr="00346886" w:rsidRDefault="00272593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1.3.1</w:t>
            </w:r>
          </w:p>
        </w:tc>
        <w:tc>
          <w:tcPr>
            <w:tcW w:w="7279" w:type="dxa"/>
          </w:tcPr>
          <w:p w:rsidR="00D72E8B" w:rsidRPr="00346886" w:rsidRDefault="00D72E8B" w:rsidP="00A9003C">
            <w:r w:rsidRPr="00346886">
              <w:rPr>
                <w:spacing w:val="-4"/>
                <w:cs/>
              </w:rPr>
              <w:t>ระดับคุณภาพในการจัดกิจกรรมด้านคุณธรรม จริยธรรม และคุณลักษณะที่พึงประสงค์</w:t>
            </w:r>
          </w:p>
        </w:tc>
        <w:tc>
          <w:tcPr>
            <w:tcW w:w="2786" w:type="dxa"/>
          </w:tcPr>
          <w:p w:rsidR="00167B89" w:rsidRPr="00346886" w:rsidRDefault="00167B89" w:rsidP="00167B89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D72E8B" w:rsidRPr="00346886" w:rsidRDefault="00167B89" w:rsidP="00167B89">
            <w:pPr>
              <w:jc w:val="center"/>
              <w:rPr>
                <w:cs/>
              </w:rPr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79251A">
        <w:trPr>
          <w:trHeight w:val="1421"/>
        </w:trPr>
        <w:tc>
          <w:tcPr>
            <w:tcW w:w="688" w:type="dxa"/>
          </w:tcPr>
          <w:p w:rsidR="00167B89" w:rsidRPr="00346886" w:rsidRDefault="00167B89" w:rsidP="00A9003C">
            <w:pPr>
              <w:rPr>
                <w:highlight w:val="yellow"/>
                <w:cs/>
              </w:rPr>
            </w:pPr>
            <w:r w:rsidRPr="00346886">
              <w:rPr>
                <w:rFonts w:hint="cs"/>
                <w:cs/>
              </w:rPr>
              <w:t>1.3.2</w:t>
            </w:r>
          </w:p>
        </w:tc>
        <w:tc>
          <w:tcPr>
            <w:tcW w:w="7279" w:type="dxa"/>
          </w:tcPr>
          <w:p w:rsidR="00167B89" w:rsidRPr="00346886" w:rsidRDefault="00167B89" w:rsidP="00167B89">
            <w:r w:rsidRPr="00346886">
              <w:rPr>
                <w:cs/>
              </w:rPr>
              <w:t>ระดับความพึงพอใจที่มีต่อคุณภาพของผู้สำเร็จการศึกษาด้านคุณธรรม จริยธรรม และคุณลักษณะที่พึงประสงค์</w:t>
            </w:r>
          </w:p>
          <w:p w:rsidR="00167B89" w:rsidRPr="00346886" w:rsidRDefault="00167B89" w:rsidP="00167B89">
            <w:r w:rsidRPr="00346886">
              <w:rPr>
                <w:spacing w:val="-8"/>
                <w:sz w:val="28"/>
                <w:szCs w:val="28"/>
              </w:rPr>
              <w:t>*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คิดแบบเทียบบัญญัติฯ ทศนิยม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2</w:t>
            </w:r>
            <w:r w:rsidR="006D6BB8" w:rsidRPr="00346886">
              <w:rPr>
                <w:rFonts w:hint="cs"/>
                <w:spacing w:val="-8"/>
                <w:sz w:val="28"/>
                <w:szCs w:val="28"/>
                <w:cs/>
              </w:rPr>
              <w:t xml:space="preserve"> </w:t>
            </w:r>
            <w:r w:rsidRPr="00346886">
              <w:rPr>
                <w:rFonts w:hint="cs"/>
                <w:spacing w:val="-8"/>
                <w:sz w:val="28"/>
                <w:szCs w:val="28"/>
                <w:cs/>
              </w:rPr>
              <w:t>ตำแหน่ง ตั้งแต่ร้อยละ 80 ขึ้นไป เทียบได้คะแนน 5</w:t>
            </w:r>
          </w:p>
        </w:tc>
        <w:tc>
          <w:tcPr>
            <w:tcW w:w="2786" w:type="dxa"/>
            <w:shd w:val="clear" w:color="auto" w:fill="FDE9D9" w:themeFill="accent6" w:themeFillTint="33"/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5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(ร้อยละ 80)</w:t>
            </w:r>
          </w:p>
        </w:tc>
      </w:tr>
      <w:tr w:rsidR="00346886" w:rsidRPr="00346886" w:rsidTr="00346886">
        <w:tc>
          <w:tcPr>
            <w:tcW w:w="10753" w:type="dxa"/>
            <w:gridSpan w:val="3"/>
            <w:shd w:val="clear" w:color="auto" w:fill="DAEEF3" w:themeFill="accent5" w:themeFillTint="33"/>
          </w:tcPr>
          <w:p w:rsidR="00167B89" w:rsidRPr="00346886" w:rsidRDefault="00167B89">
            <w:r w:rsidRPr="00346886">
              <w:rPr>
                <w:b/>
                <w:bCs/>
                <w:cs/>
              </w:rPr>
              <w:t>มาตรฐานที่ 2 การจัดการศึกษาศิลปกรรม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167B89" w:rsidRPr="00346886" w:rsidRDefault="00167B89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1</w:t>
            </w:r>
            <w:r w:rsidRPr="00346886">
              <w:rPr>
                <w:b/>
                <w:bCs/>
                <w:cs/>
              </w:rPr>
              <w:t xml:space="preserve"> หลักสูตรศิลปกรรม  </w:t>
            </w:r>
          </w:p>
        </w:tc>
      </w:tr>
      <w:tr w:rsidR="00346886" w:rsidRPr="00346886" w:rsidTr="00167B89">
        <w:tc>
          <w:tcPr>
            <w:tcW w:w="688" w:type="dxa"/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2.1.1</w:t>
            </w:r>
          </w:p>
        </w:tc>
        <w:tc>
          <w:tcPr>
            <w:tcW w:w="7279" w:type="dxa"/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cs/>
              </w:rPr>
              <w:t xml:space="preserve"> ระดับคุณภาพของหลักสูตรศิลปกรรม</w:t>
            </w:r>
          </w:p>
        </w:tc>
        <w:tc>
          <w:tcPr>
            <w:tcW w:w="2786" w:type="dxa"/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  <w:p w:rsidR="0079251A" w:rsidRPr="00346886" w:rsidRDefault="0079251A" w:rsidP="00D6616D">
            <w:pPr>
              <w:jc w:val="center"/>
            </w:pPr>
          </w:p>
        </w:tc>
      </w:tr>
      <w:tr w:rsidR="00346886" w:rsidRPr="00346886" w:rsidTr="00346886">
        <w:tc>
          <w:tcPr>
            <w:tcW w:w="10753" w:type="dxa"/>
            <w:gridSpan w:val="3"/>
            <w:shd w:val="clear" w:color="auto" w:fill="DAEEF3" w:themeFill="accent5" w:themeFillTint="33"/>
          </w:tcPr>
          <w:p w:rsidR="00167B89" w:rsidRPr="00346886" w:rsidRDefault="008A12E8" w:rsidP="00214CDE">
            <w:pPr>
              <w:tabs>
                <w:tab w:val="left" w:pos="851"/>
                <w:tab w:val="left" w:pos="2160"/>
              </w:tabs>
              <w:rPr>
                <w:b/>
                <w:bCs/>
              </w:rPr>
            </w:pPr>
            <w:r w:rsidRPr="00346886">
              <w:rPr>
                <w:b/>
                <w:bCs/>
                <w:noProof/>
                <w:cs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A01E62" wp14:editId="3CBA8BD7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-625002</wp:posOffset>
                      </wp:positionV>
                      <wp:extent cx="606055" cy="297712"/>
                      <wp:effectExtent l="0" t="0" r="0" b="0"/>
                      <wp:wrapNone/>
                      <wp:docPr id="307" name="กล่องข้อความ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055" cy="29771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12E8" w:rsidRDefault="008A12E8" w:rsidP="008A12E8">
                                  <w:pPr>
                                    <w:jc w:val="center"/>
                                  </w:pPr>
                                  <w:r>
                                    <w:t>-2-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2" o:spid="_x0000_s1026" type="#_x0000_t202" style="position:absolute;margin-left:227.85pt;margin-top:-49.2pt;width:47.7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" filled="f" stroked="f">
                      <v:textbox>
                        <w:txbxContent>
                          <w:p w:rsidR="008A12E8" w:rsidRDefault="008A12E8" w:rsidP="008A12E8">
                            <w:pPr>
                              <w:jc w:val="center"/>
                            </w:pPr>
                            <w:r>
                              <w:t>-2-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6886">
              <w:rPr>
                <w:b/>
                <w:bCs/>
                <w:cs/>
              </w:rPr>
              <w:t>มาตรฐานที่ 2 การจัดการศึกษาศิลปกรรม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8A12E8" w:rsidRPr="00346886" w:rsidRDefault="008A12E8" w:rsidP="00214CDE">
            <w:pPr>
              <w:tabs>
                <w:tab w:val="left" w:pos="851"/>
                <w:tab w:val="left" w:pos="2160"/>
              </w:tabs>
              <w:rPr>
                <w:b/>
                <w:bCs/>
                <w:cs/>
              </w:rPr>
            </w:pPr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2</w:t>
            </w:r>
            <w:r w:rsidRPr="00346886">
              <w:rPr>
                <w:b/>
                <w:bCs/>
                <w:cs/>
              </w:rPr>
              <w:t xml:space="preserve"> การจัดการเรียนการสอนศิลปกรรม</w:t>
            </w:r>
          </w:p>
        </w:tc>
      </w:tr>
      <w:tr w:rsidR="00346886" w:rsidRPr="00346886" w:rsidTr="00167B89">
        <w:tc>
          <w:tcPr>
            <w:tcW w:w="688" w:type="dxa"/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2.2.1</w:t>
            </w:r>
          </w:p>
        </w:tc>
        <w:tc>
          <w:tcPr>
            <w:tcW w:w="7279" w:type="dxa"/>
          </w:tcPr>
          <w:p w:rsidR="00167B89" w:rsidRPr="00346886" w:rsidRDefault="00167B89" w:rsidP="00A9003C">
            <w:pPr>
              <w:rPr>
                <w:b/>
                <w:bCs/>
                <w:cs/>
              </w:rPr>
            </w:pPr>
            <w:r w:rsidRPr="00346886">
              <w:rPr>
                <w:cs/>
              </w:rPr>
              <w:t>ระดับคุณภาพในการบริหารจัดการด้านบุคลากร</w:t>
            </w:r>
          </w:p>
        </w:tc>
        <w:tc>
          <w:tcPr>
            <w:tcW w:w="2786" w:type="dxa"/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167B89" w:rsidRPr="00346886" w:rsidRDefault="00167B89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3</w:t>
            </w:r>
            <w:r w:rsidRPr="00346886">
              <w:rPr>
                <w:b/>
                <w:bCs/>
                <w:cs/>
              </w:rPr>
              <w:t xml:space="preserve"> บริหารจัดการ</w:t>
            </w:r>
            <w:r w:rsidRPr="00346886">
              <w:rPr>
                <w:b/>
                <w:bCs/>
              </w:rPr>
              <w:t xml:space="preserve">  </w:t>
            </w:r>
          </w:p>
        </w:tc>
      </w:tr>
      <w:tr w:rsidR="00346886" w:rsidRPr="00346886" w:rsidTr="00167B89">
        <w:tc>
          <w:tcPr>
            <w:tcW w:w="688" w:type="dxa"/>
            <w:tcBorders>
              <w:top w:val="nil"/>
            </w:tcBorders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2.3.1</w:t>
            </w:r>
          </w:p>
        </w:tc>
        <w:tc>
          <w:tcPr>
            <w:tcW w:w="7279" w:type="dxa"/>
            <w:tcBorders>
              <w:top w:val="nil"/>
            </w:tcBorders>
          </w:tcPr>
          <w:p w:rsidR="008A12E8" w:rsidRPr="00346886" w:rsidRDefault="00167B89" w:rsidP="00A9003C">
            <w:r w:rsidRPr="00346886">
              <w:rPr>
                <w:cs/>
              </w:rPr>
              <w:t>ระดับคุณภาพในการบริหารจัดการด้านสภาพแวดล้อม ภูมิทัศน์ อาคาร สถานที่</w:t>
            </w:r>
          </w:p>
          <w:p w:rsidR="00167B89" w:rsidRPr="00346886" w:rsidRDefault="00167B89" w:rsidP="00A9003C">
            <w:pPr>
              <w:rPr>
                <w:spacing w:val="-8"/>
                <w:cs/>
              </w:rPr>
            </w:pPr>
            <w:r w:rsidRPr="00346886">
              <w:rPr>
                <w:cs/>
              </w:rPr>
              <w:t>ด้านครุภัณฑ์ เทคโนโลยีสารสนเทศ และงบประมาณ</w:t>
            </w:r>
          </w:p>
        </w:tc>
        <w:tc>
          <w:tcPr>
            <w:tcW w:w="2786" w:type="dxa"/>
            <w:tcBorders>
              <w:top w:val="nil"/>
            </w:tcBorders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167B89" w:rsidRPr="00346886" w:rsidRDefault="00167B89">
            <w:pPr>
              <w:rPr>
                <w:b/>
                <w:bCs/>
              </w:rPr>
            </w:pPr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4</w:t>
            </w:r>
            <w:r w:rsidRPr="00346886">
              <w:rPr>
                <w:b/>
                <w:bCs/>
                <w:cs/>
              </w:rPr>
              <w:t xml:space="preserve"> การนำนโยบายสู่การปฏิบัติ</w:t>
            </w:r>
          </w:p>
        </w:tc>
      </w:tr>
      <w:tr w:rsidR="00346886" w:rsidRPr="00346886" w:rsidTr="00167B89">
        <w:tc>
          <w:tcPr>
            <w:tcW w:w="688" w:type="dxa"/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2.4.1</w:t>
            </w:r>
          </w:p>
        </w:tc>
        <w:tc>
          <w:tcPr>
            <w:tcW w:w="7279" w:type="dxa"/>
          </w:tcPr>
          <w:p w:rsidR="00167B89" w:rsidRPr="00346886" w:rsidRDefault="00167B89" w:rsidP="00A9003C">
            <w:r w:rsidRPr="00346886">
              <w:rPr>
                <w:cs/>
              </w:rPr>
              <w:t>ระดับคุณภาพในการดำเนินการตามนโยบายของหน่วยงานต้นสังกัด</w:t>
            </w:r>
          </w:p>
        </w:tc>
        <w:tc>
          <w:tcPr>
            <w:tcW w:w="2786" w:type="dxa"/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167B89">
        <w:tc>
          <w:tcPr>
            <w:tcW w:w="688" w:type="dxa"/>
          </w:tcPr>
          <w:p w:rsidR="00167B89" w:rsidRPr="00346886" w:rsidRDefault="00167B89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2.4.2</w:t>
            </w:r>
          </w:p>
        </w:tc>
        <w:tc>
          <w:tcPr>
            <w:tcW w:w="7279" w:type="dxa"/>
          </w:tcPr>
          <w:p w:rsidR="00167B89" w:rsidRPr="00346886" w:rsidRDefault="00167B89" w:rsidP="00A9003C">
            <w:r w:rsidRPr="00346886">
              <w:rPr>
                <w:cs/>
              </w:rPr>
              <w:t>ระดับคุณภาพในการประสานความร่วมมือเพื่อการบริหารจัดการศึกษา</w:t>
            </w:r>
          </w:p>
        </w:tc>
        <w:tc>
          <w:tcPr>
            <w:tcW w:w="2786" w:type="dxa"/>
          </w:tcPr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167B89" w:rsidRPr="00346886" w:rsidRDefault="00167B89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346886">
        <w:tc>
          <w:tcPr>
            <w:tcW w:w="10753" w:type="dxa"/>
            <w:gridSpan w:val="3"/>
            <w:shd w:val="clear" w:color="auto" w:fill="DAEEF3" w:themeFill="accent5" w:themeFillTint="33"/>
          </w:tcPr>
          <w:p w:rsidR="00167B89" w:rsidRPr="00346886" w:rsidRDefault="00167B89">
            <w:r w:rsidRPr="00346886">
              <w:rPr>
                <w:b/>
                <w:bCs/>
                <w:cs/>
              </w:rPr>
              <w:t>มาตรฐานที่ 3 การสร้างสังคมแห่งการเรียนรู้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167B89" w:rsidRPr="00346886" w:rsidRDefault="00167B89">
            <w:pPr>
              <w:rPr>
                <w:b/>
                <w:bCs/>
              </w:rPr>
            </w:pPr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1</w:t>
            </w:r>
            <w:r w:rsidRPr="00346886">
              <w:rPr>
                <w:b/>
                <w:bCs/>
                <w:cs/>
              </w:rPr>
              <w:t xml:space="preserve"> ด้านความร่วมมือในการสร้างสังคมแห่งการเรียนรู้</w:t>
            </w:r>
          </w:p>
        </w:tc>
      </w:tr>
      <w:tr w:rsidR="00346886" w:rsidRPr="00346886" w:rsidTr="00167B89">
        <w:tc>
          <w:tcPr>
            <w:tcW w:w="688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3.1.1</w:t>
            </w:r>
          </w:p>
        </w:tc>
        <w:tc>
          <w:tcPr>
            <w:tcW w:w="7279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cs/>
              </w:rPr>
              <w:t>ระดับคุณภาพการสร้างเครือข่ายสังคมแห่งการเรียนรู้</w:t>
            </w:r>
          </w:p>
        </w:tc>
        <w:tc>
          <w:tcPr>
            <w:tcW w:w="2786" w:type="dxa"/>
          </w:tcPr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167B89">
        <w:tc>
          <w:tcPr>
            <w:tcW w:w="10753" w:type="dxa"/>
            <w:gridSpan w:val="3"/>
            <w:shd w:val="clear" w:color="auto" w:fill="E5DFEC" w:themeFill="accent4" w:themeFillTint="33"/>
          </w:tcPr>
          <w:p w:rsidR="00743B88" w:rsidRPr="00346886" w:rsidRDefault="00743B88">
            <w:r w:rsidRPr="00346886">
              <w:rPr>
                <w:b/>
                <w:bCs/>
                <w:cs/>
              </w:rPr>
              <w:t xml:space="preserve">ด้านที่ </w:t>
            </w:r>
            <w:r w:rsidRPr="00346886">
              <w:rPr>
                <w:rFonts w:hint="cs"/>
                <w:b/>
                <w:bCs/>
                <w:cs/>
              </w:rPr>
              <w:t>2</w:t>
            </w:r>
            <w:r w:rsidRPr="00346886">
              <w:rPr>
                <w:b/>
                <w:bCs/>
                <w:cs/>
              </w:rPr>
              <w:t xml:space="preserve"> ด้านนวัตกรรม </w:t>
            </w:r>
            <w:r w:rsidRPr="00346886">
              <w:rPr>
                <w:b/>
                <w:bCs/>
                <w:spacing w:val="-12"/>
                <w:cs/>
              </w:rPr>
              <w:t>งานสร้างสรรค์ และงานวิจัย</w:t>
            </w:r>
          </w:p>
        </w:tc>
      </w:tr>
      <w:tr w:rsidR="00346886" w:rsidRPr="00346886" w:rsidTr="00167B89">
        <w:tc>
          <w:tcPr>
            <w:tcW w:w="688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3.2.1</w:t>
            </w:r>
          </w:p>
        </w:tc>
        <w:tc>
          <w:tcPr>
            <w:tcW w:w="7279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cs/>
              </w:rPr>
              <w:t>ระดับคุณภาพผลงานสร้างสรรค์ ผลงานวิชาการ วิชาชีพ การเผยแพร่ และนำเสนอผลงาน ด้านนวัตกรรม งานวิจัยและงานสร้างสรรค์</w:t>
            </w:r>
          </w:p>
        </w:tc>
        <w:tc>
          <w:tcPr>
            <w:tcW w:w="2786" w:type="dxa"/>
          </w:tcPr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4 คะแนน</w:t>
            </w:r>
          </w:p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และ 4)</w:t>
            </w:r>
          </w:p>
        </w:tc>
      </w:tr>
      <w:tr w:rsidR="00346886" w:rsidRPr="00346886" w:rsidTr="00346886">
        <w:tc>
          <w:tcPr>
            <w:tcW w:w="10753" w:type="dxa"/>
            <w:gridSpan w:val="3"/>
            <w:shd w:val="clear" w:color="auto" w:fill="DAEEF3" w:themeFill="accent5" w:themeFillTint="33"/>
          </w:tcPr>
          <w:p w:rsidR="00743B88" w:rsidRPr="00346886" w:rsidRDefault="00743B88">
            <w:r w:rsidRPr="00346886">
              <w:rPr>
                <w:b/>
                <w:bCs/>
                <w:cs/>
              </w:rPr>
              <w:t xml:space="preserve">มาตรฐานที่ 4  </w:t>
            </w:r>
            <w:proofErr w:type="spellStart"/>
            <w:r w:rsidRPr="00346886">
              <w:rPr>
                <w:b/>
                <w:bCs/>
                <w:cs/>
              </w:rPr>
              <w:t>อัต</w:t>
            </w:r>
            <w:proofErr w:type="spellEnd"/>
            <w:r w:rsidRPr="00346886">
              <w:rPr>
                <w:b/>
                <w:bCs/>
                <w:cs/>
              </w:rPr>
              <w:t>ลักษณ์ผู้เรียนและเอกลักษณ์ของสถานศึกษา</w:t>
            </w:r>
          </w:p>
        </w:tc>
      </w:tr>
      <w:tr w:rsidR="00346886" w:rsidRPr="00346886" w:rsidTr="00167B89">
        <w:tc>
          <w:tcPr>
            <w:tcW w:w="688" w:type="dxa"/>
          </w:tcPr>
          <w:p w:rsidR="00743B88" w:rsidRPr="00346886" w:rsidRDefault="00743B88" w:rsidP="00214CDE">
            <w:pPr>
              <w:ind w:right="-108"/>
              <w:rPr>
                <w:cs/>
              </w:rPr>
            </w:pPr>
            <w:r w:rsidRPr="00346886">
              <w:rPr>
                <w:rFonts w:hint="cs"/>
                <w:cs/>
              </w:rPr>
              <w:t>4.1.1</w:t>
            </w:r>
          </w:p>
        </w:tc>
        <w:tc>
          <w:tcPr>
            <w:tcW w:w="7279" w:type="dxa"/>
          </w:tcPr>
          <w:p w:rsidR="00743B88" w:rsidRPr="00346886" w:rsidRDefault="00743B88" w:rsidP="00214CDE">
            <w:pPr>
              <w:ind w:right="-108"/>
              <w:rPr>
                <w:b/>
                <w:bCs/>
                <w:cs/>
              </w:rPr>
            </w:pPr>
            <w:r w:rsidRPr="00346886">
              <w:rPr>
                <w:cs/>
              </w:rPr>
              <w:t>ระดับคุณภาพ</w:t>
            </w:r>
            <w:proofErr w:type="spellStart"/>
            <w:r w:rsidRPr="00346886">
              <w:rPr>
                <w:cs/>
              </w:rPr>
              <w:t>ของอัต</w:t>
            </w:r>
            <w:proofErr w:type="spellEnd"/>
            <w:r w:rsidRPr="00346886">
              <w:rPr>
                <w:cs/>
              </w:rPr>
              <w:t>ลักษณ์ผู้เรียนด้านมืออาชีพงานศิลป์ และสืบสานสร้างสรรค์งานศิลป์</w:t>
            </w:r>
            <w:r w:rsidR="00A27827" w:rsidRPr="00346886">
              <w:rPr>
                <w:rFonts w:hint="cs"/>
                <w:b/>
                <w:bCs/>
                <w:cs/>
              </w:rPr>
              <w:t xml:space="preserve"> </w:t>
            </w:r>
          </w:p>
        </w:tc>
        <w:tc>
          <w:tcPr>
            <w:tcW w:w="2786" w:type="dxa"/>
          </w:tcPr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5 คะแนน</w:t>
            </w:r>
          </w:p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4 และ 5)</w:t>
            </w:r>
          </w:p>
        </w:tc>
      </w:tr>
      <w:tr w:rsidR="00346886" w:rsidRPr="00346886" w:rsidTr="00167B89">
        <w:tc>
          <w:tcPr>
            <w:tcW w:w="688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rFonts w:hint="cs"/>
                <w:cs/>
              </w:rPr>
              <w:t>4.2.1</w:t>
            </w:r>
          </w:p>
        </w:tc>
        <w:tc>
          <w:tcPr>
            <w:tcW w:w="7279" w:type="dxa"/>
          </w:tcPr>
          <w:p w:rsidR="00743B88" w:rsidRPr="00346886" w:rsidRDefault="00743B88" w:rsidP="00A9003C">
            <w:pPr>
              <w:rPr>
                <w:cs/>
              </w:rPr>
            </w:pPr>
            <w:r w:rsidRPr="00346886">
              <w:rPr>
                <w:cs/>
              </w:rPr>
              <w:t>ระดับคุณภาพของเอกลักษณ์สถานศึกษา</w:t>
            </w:r>
          </w:p>
        </w:tc>
        <w:tc>
          <w:tcPr>
            <w:tcW w:w="2786" w:type="dxa"/>
          </w:tcPr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5 คะแนน</w:t>
            </w:r>
          </w:p>
          <w:p w:rsidR="00743B88" w:rsidRPr="00346886" w:rsidRDefault="00743B88" w:rsidP="00D6616D">
            <w:pPr>
              <w:jc w:val="center"/>
            </w:pPr>
            <w:r w:rsidRPr="00346886">
              <w:rPr>
                <w:rFonts w:hint="cs"/>
                <w:cs/>
              </w:rPr>
              <w:t>(มีผลตามประเด็นการประเมินข้อ 1, 2, 3 4 และ 5)</w:t>
            </w:r>
          </w:p>
        </w:tc>
      </w:tr>
    </w:tbl>
    <w:p w:rsidR="00DE77C9" w:rsidRPr="00346886" w:rsidRDefault="003C7BDC"/>
    <w:sectPr w:rsidR="00DE77C9" w:rsidRPr="00346886" w:rsidSect="006904B2">
      <w:pgSz w:w="11906" w:h="16838"/>
      <w:pgMar w:top="851" w:right="1440" w:bottom="851" w:left="1440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B2"/>
    <w:rsid w:val="00167B89"/>
    <w:rsid w:val="0017434C"/>
    <w:rsid w:val="00214CDE"/>
    <w:rsid w:val="00272593"/>
    <w:rsid w:val="003402BD"/>
    <w:rsid w:val="00346886"/>
    <w:rsid w:val="003C7BDC"/>
    <w:rsid w:val="0051568C"/>
    <w:rsid w:val="006904B2"/>
    <w:rsid w:val="006D6BB8"/>
    <w:rsid w:val="00743B88"/>
    <w:rsid w:val="0077342E"/>
    <w:rsid w:val="0079251A"/>
    <w:rsid w:val="00826D2E"/>
    <w:rsid w:val="00867392"/>
    <w:rsid w:val="008A12E8"/>
    <w:rsid w:val="00A27827"/>
    <w:rsid w:val="00A3610C"/>
    <w:rsid w:val="00B82B9F"/>
    <w:rsid w:val="00C141F7"/>
    <w:rsid w:val="00D72E8B"/>
    <w:rsid w:val="00ED1624"/>
    <w:rsid w:val="00F1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2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2E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4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A12E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12E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Krawi</dc:creator>
  <cp:lastModifiedBy>Chatri</cp:lastModifiedBy>
  <cp:revision>2</cp:revision>
  <cp:lastPrinted>2023-01-04T07:14:00Z</cp:lastPrinted>
  <dcterms:created xsi:type="dcterms:W3CDTF">2023-01-20T06:35:00Z</dcterms:created>
  <dcterms:modified xsi:type="dcterms:W3CDTF">2023-01-20T06:35:00Z</dcterms:modified>
</cp:coreProperties>
</file>